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-176"/>
        <w:tblLayout w:type="fixed"/>
      </w:tblPr>
      <w:tblGrid>
        <w:gridCol w:w="3120"/>
        <w:gridCol w:w="11765"/>
      </w:tblGrid>
      <w:tr>
        <w:trPr>
          <w:trHeight w:hRule="atLeast" w:val="2269"/>
        </w:trPr>
        <w:tc>
          <w:tcPr>
            <w:tcW w:type="dxa" w:w="312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vAlign w:val="bottom"/>
          </w:tcPr>
          <w:p w14:paraId="01000000">
            <w:pPr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765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vAlign w:val="bottom"/>
          </w:tcPr>
          <w:p w14:paraId="02000000">
            <w:pPr>
              <w:spacing w:after="0" w:line="240" w:lineRule="auto"/>
              <w:ind w:hanging="851" w:left="85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                                             Приложение </w:t>
            </w:r>
            <w:r>
              <w:rPr>
                <w:rFonts w:ascii="Times New Roman" w:hAnsi="Times New Roman"/>
                <w:sz w:val="28"/>
              </w:rPr>
              <w:t>9</w:t>
            </w:r>
            <w:bookmarkStart w:id="1" w:name="_GoBack"/>
            <w:bookmarkEnd w:id="1"/>
          </w:p>
          <w:p w14:paraId="03000000">
            <w:pPr>
              <w:spacing w:after="0" w:line="240" w:lineRule="auto"/>
              <w:ind w:hanging="851" w:left="85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решению Собрания депутатов</w:t>
            </w:r>
          </w:p>
          <w:p w14:paraId="04000000">
            <w:pPr>
              <w:spacing w:after="0" w:line="240" w:lineRule="auto"/>
              <w:ind w:hanging="851" w:left="85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«О бюджете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сельского </w:t>
            </w:r>
          </w:p>
          <w:p w14:paraId="05000000">
            <w:pPr>
              <w:spacing w:after="0" w:line="240" w:lineRule="auto"/>
              <w:ind w:hanging="851" w:left="85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поселения Зимовниковского района на 20</w:t>
            </w:r>
            <w:r>
              <w:rPr>
                <w:rFonts w:ascii="Times New Roman" w:hAnsi="Times New Roman"/>
                <w:sz w:val="28"/>
              </w:rPr>
              <w:t>24</w:t>
            </w:r>
            <w:r>
              <w:rPr>
                <w:rFonts w:ascii="Times New Roman" w:hAnsi="Times New Roman"/>
                <w:sz w:val="28"/>
              </w:rPr>
              <w:t xml:space="preserve"> год</w:t>
            </w:r>
          </w:p>
          <w:p w14:paraId="06000000">
            <w:pPr>
              <w:spacing w:after="0" w:line="240" w:lineRule="auto"/>
              <w:ind w:hanging="851" w:left="85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 на </w:t>
            </w:r>
            <w:r>
              <w:rPr>
                <w:rFonts w:ascii="Times New Roman" w:hAnsi="Times New Roman"/>
                <w:sz w:val="28"/>
              </w:rPr>
              <w:t>плановый период 2025</w:t>
            </w:r>
            <w:r>
              <w:rPr>
                <w:rFonts w:ascii="Times New Roman" w:hAnsi="Times New Roman"/>
                <w:sz w:val="28"/>
              </w:rPr>
              <w:t xml:space="preserve"> и 2026</w:t>
            </w:r>
            <w:r>
              <w:rPr>
                <w:rFonts w:ascii="Times New Roman" w:hAnsi="Times New Roman"/>
                <w:sz w:val="28"/>
              </w:rPr>
              <w:t xml:space="preserve"> годов»</w:t>
            </w:r>
          </w:p>
          <w:p w14:paraId="07000000">
            <w:pPr>
              <w:spacing w:after="0" w:line="240" w:lineRule="auto"/>
              <w:ind w:hanging="851" w:left="851"/>
              <w:jc w:val="right"/>
              <w:rPr>
                <w:rFonts w:ascii="Times New Roman" w:hAnsi="Times New Roman"/>
                <w:sz w:val="28"/>
              </w:rPr>
            </w:pPr>
          </w:p>
        </w:tc>
      </w:tr>
    </w:tbl>
    <w:p w14:paraId="08000000">
      <w:pPr>
        <w:ind w:right="49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Межбюджетные трансферты, передаваемые из местного бюджета в бюджет муниципального района и направляемые на финансирование расходов, связанных с осуществлением части полномочий органов местного самоуправления,</w:t>
      </w:r>
      <w:r>
        <w:rPr>
          <w:rFonts w:ascii="Times New Roman" w:hAnsi="Times New Roman"/>
          <w:sz w:val="28"/>
        </w:rPr>
        <w:t xml:space="preserve"> в соответствии с заключенными соглашениями</w:t>
      </w:r>
      <w:r>
        <w:rPr>
          <w:rFonts w:ascii="Times New Roman" w:hAnsi="Times New Roman"/>
          <w:color w:val="000000"/>
          <w:sz w:val="28"/>
        </w:rPr>
        <w:t xml:space="preserve"> на 2024</w:t>
      </w:r>
      <w:r>
        <w:rPr>
          <w:rFonts w:ascii="Times New Roman" w:hAnsi="Times New Roman"/>
          <w:color w:val="000000"/>
          <w:sz w:val="28"/>
        </w:rPr>
        <w:t xml:space="preserve"> год</w:t>
      </w:r>
      <w:r>
        <w:rPr>
          <w:rFonts w:ascii="Times New Roman" w:hAnsi="Times New Roman"/>
          <w:color w:val="000000"/>
          <w:sz w:val="28"/>
        </w:rPr>
        <w:t xml:space="preserve"> и на плановый период 2025</w:t>
      </w:r>
      <w:r>
        <w:rPr>
          <w:rFonts w:ascii="Times New Roman" w:hAnsi="Times New Roman"/>
          <w:color w:val="000000"/>
          <w:sz w:val="28"/>
        </w:rPr>
        <w:t xml:space="preserve"> и 2026</w:t>
      </w:r>
      <w:r>
        <w:rPr>
          <w:rFonts w:ascii="Times New Roman" w:hAnsi="Times New Roman"/>
          <w:color w:val="000000"/>
          <w:sz w:val="28"/>
        </w:rPr>
        <w:t xml:space="preserve"> годов</w:t>
      </w:r>
    </w:p>
    <w:tbl>
      <w:tblPr>
        <w:tblStyle w:val="Style_1"/>
        <w:tblLayout w:type="fixed"/>
      </w:tblPr>
      <w:tblGrid>
        <w:gridCol w:w="6945"/>
        <w:gridCol w:w="1134"/>
        <w:gridCol w:w="1843"/>
        <w:gridCol w:w="993"/>
        <w:gridCol w:w="1275"/>
        <w:gridCol w:w="1418"/>
        <w:gridCol w:w="1275"/>
      </w:tblGrid>
      <w:tr>
        <w:trPr>
          <w:trHeight w:hRule="atLeast" w:val="345"/>
        </w:trPr>
        <w:tc>
          <w:tcPr>
            <w:tcW w:type="dxa" w:w="6945"/>
            <w:tcBorders>
              <w:top w:sz="4" w:val="nil"/>
              <w:left w:sz="4" w:val="nil"/>
              <w:bottom w:color="000000" w:sz="4" w:val="single"/>
              <w:right w:sz="4" w:val="nil"/>
            </w:tcBorders>
            <w:shd w:fill="auto" w:val="clear"/>
            <w:vAlign w:val="bottom"/>
          </w:tcPr>
          <w:p w14:paraId="09000000">
            <w:pPr>
              <w:rPr>
                <w:rFonts w:ascii="Times New Roman" w:hAnsi="Times New Roman"/>
              </w:rPr>
            </w:pPr>
          </w:p>
        </w:tc>
        <w:tc>
          <w:tcPr>
            <w:tcW w:type="dxa" w:w="7938"/>
            <w:gridSpan w:val="6"/>
            <w:tcBorders>
              <w:top w:sz="4" w:val="nil"/>
              <w:left w:sz="4" w:val="nil"/>
              <w:bottom w:color="000000" w:sz="4" w:val="single"/>
              <w:right w:sz="4" w:val="nil"/>
            </w:tcBorders>
            <w:shd w:fill="auto" w:val="clear"/>
            <w:vAlign w:val="bottom"/>
          </w:tcPr>
          <w:p w14:paraId="0A000000">
            <w:pPr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(тыс. рублей)</w:t>
            </w:r>
          </w:p>
        </w:tc>
      </w:tr>
      <w:tr>
        <w:trPr>
          <w:trHeight w:hRule="atLeast" w:val="876"/>
        </w:trPr>
        <w:tc>
          <w:tcPr>
            <w:tcW w:type="dxa" w:w="694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Межбюджетные трансферты бюджетам муниципальных районов из бюджетов поселений на осуществление 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type="dxa" w:w="7938"/>
            <w:gridSpan w:val="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Классификация расходов</w:t>
            </w:r>
          </w:p>
        </w:tc>
      </w:tr>
      <w:tr>
        <w:trPr>
          <w:trHeight w:hRule="atLeast" w:val="576"/>
        </w:trPr>
        <w:tc>
          <w:tcPr>
            <w:tcW w:type="dxa" w:w="694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134"/>
            <w:vMerge w:val="restart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D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Раздел, подраздел</w:t>
            </w:r>
          </w:p>
        </w:tc>
        <w:tc>
          <w:tcPr>
            <w:tcW w:type="dxa" w:w="1843"/>
            <w:vMerge w:val="restart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E000000">
            <w:pPr>
              <w:spacing w:after="0" w:line="240" w:lineRule="auto"/>
              <w:ind w:firstLine="34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Целевая</w:t>
            </w:r>
          </w:p>
          <w:p w14:paraId="0F000000">
            <w:pPr>
              <w:spacing w:after="0" w:line="240" w:lineRule="auto"/>
              <w:ind w:firstLine="34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</w:t>
            </w:r>
          </w:p>
        </w:tc>
        <w:tc>
          <w:tcPr>
            <w:tcW w:type="dxa" w:w="993"/>
            <w:vMerge w:val="restart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Вид</w:t>
            </w:r>
          </w:p>
          <w:p w14:paraId="1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расходов</w:t>
            </w:r>
          </w:p>
        </w:tc>
        <w:tc>
          <w:tcPr>
            <w:tcW w:type="dxa" w:w="396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Сумма (</w:t>
            </w:r>
            <w:r>
              <w:rPr>
                <w:rFonts w:ascii="Times New Roman" w:hAnsi="Times New Roman"/>
                <w:sz w:val="28"/>
              </w:rPr>
              <w:t>тыс.руб</w:t>
            </w:r>
            <w:r>
              <w:rPr>
                <w:rFonts w:ascii="Times New Roman" w:hAnsi="Times New Roman"/>
                <w:sz w:val="28"/>
              </w:rPr>
              <w:t>.)</w:t>
            </w:r>
          </w:p>
        </w:tc>
      </w:tr>
      <w:tr>
        <w:trPr>
          <w:trHeight w:hRule="atLeast" w:val="384"/>
        </w:trPr>
        <w:tc>
          <w:tcPr>
            <w:tcW w:type="dxa" w:w="694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843"/>
            <w:gridSpan w:val="1"/>
            <w:vMerge w:val="continue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993"/>
            <w:gridSpan w:val="1"/>
            <w:vMerge w:val="continue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27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</w:t>
            </w:r>
            <w:r>
              <w:rPr>
                <w:rFonts w:ascii="Times New Roman" w:hAnsi="Times New Roman"/>
                <w:sz w:val="28"/>
              </w:rPr>
              <w:t xml:space="preserve"> год</w:t>
            </w:r>
          </w:p>
        </w:tc>
        <w:tc>
          <w:tcPr>
            <w:tcW w:type="dxa" w:w="141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4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</w:t>
            </w:r>
            <w:r>
              <w:rPr>
                <w:rFonts w:ascii="Times New Roman" w:hAnsi="Times New Roman"/>
                <w:sz w:val="28"/>
              </w:rPr>
              <w:t xml:space="preserve"> год</w:t>
            </w:r>
          </w:p>
        </w:tc>
        <w:tc>
          <w:tcPr>
            <w:tcW w:type="dxa" w:w="127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5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</w:t>
            </w:r>
            <w:r>
              <w:rPr>
                <w:rFonts w:ascii="Times New Roman" w:hAnsi="Times New Roman"/>
                <w:sz w:val="28"/>
              </w:rPr>
              <w:t xml:space="preserve"> год</w:t>
            </w:r>
          </w:p>
        </w:tc>
      </w:tr>
      <w:tr>
        <w:trPr>
          <w:trHeight w:hRule="atLeast" w:val="734"/>
        </w:trPr>
        <w:tc>
          <w:tcPr>
            <w:tcW w:type="dxa" w:w="6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  <w:r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передаваемые из местного бюджета в бюджет муниципального района на организацию и осуществление внутреннего муниципального финансового контроля </w:t>
            </w:r>
          </w:p>
          <w:p w14:paraId="17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3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8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1403</w:t>
            </w:r>
          </w:p>
        </w:tc>
        <w:tc>
          <w:tcPr>
            <w:tcW w:type="dxa" w:w="184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9000000">
            <w:pPr>
              <w:spacing w:after="0" w:line="240" w:lineRule="auto"/>
              <w:ind w:firstLine="0" w:left="-108"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10 2 00 86030</w:t>
            </w:r>
          </w:p>
        </w:tc>
        <w:tc>
          <w:tcPr>
            <w:tcW w:type="dxa" w:w="99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540</w:t>
            </w:r>
          </w:p>
        </w:tc>
        <w:tc>
          <w:tcPr>
            <w:tcW w:type="dxa" w:w="127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89,0</w:t>
            </w:r>
          </w:p>
        </w:tc>
        <w:tc>
          <w:tcPr>
            <w:tcW w:type="dxa" w:w="141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164,0</w:t>
            </w:r>
          </w:p>
        </w:tc>
        <w:tc>
          <w:tcPr>
            <w:tcW w:type="dxa" w:w="127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164,0</w:t>
            </w:r>
          </w:p>
        </w:tc>
      </w:tr>
      <w:tr>
        <w:trPr>
          <w:trHeight w:hRule="atLeast" w:val="375"/>
        </w:trPr>
        <w:tc>
          <w:tcPr>
            <w:tcW w:type="dxa" w:w="69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1E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Итого:</w:t>
            </w:r>
          </w:p>
        </w:tc>
        <w:tc>
          <w:tcPr>
            <w:tcW w:type="dxa" w:w="113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1F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  <w:tc>
          <w:tcPr>
            <w:tcW w:type="dxa" w:w="184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0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  <w:tc>
          <w:tcPr>
            <w:tcW w:type="dxa" w:w="99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2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7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89,0</w:t>
            </w:r>
          </w:p>
        </w:tc>
        <w:tc>
          <w:tcPr>
            <w:tcW w:type="dxa" w:w="141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164,0</w:t>
            </w:r>
          </w:p>
        </w:tc>
        <w:tc>
          <w:tcPr>
            <w:tcW w:type="dxa" w:w="127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164,0</w:t>
            </w:r>
          </w:p>
        </w:tc>
      </w:tr>
    </w:tbl>
    <w:p w14:paraId="25000000">
      <w:pPr>
        <w:spacing w:after="120" w:line="264" w:lineRule="auto"/>
        <w:ind w:firstLine="737" w:left="0" w:right="49"/>
        <w:rPr>
          <w:color w:val="000000"/>
        </w:rPr>
      </w:pPr>
    </w:p>
    <w:p w14:paraId="26000000">
      <w:pPr>
        <w:spacing w:after="120" w:line="264" w:lineRule="auto"/>
        <w:ind w:firstLine="737" w:left="0" w:right="49"/>
        <w:rPr>
          <w:color w:val="000000"/>
        </w:rPr>
      </w:pPr>
    </w:p>
    <w:p w14:paraId="2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Собрания депутатов - глава </w:t>
      </w:r>
    </w:p>
    <w:p w14:paraId="28000000">
      <w:pPr>
        <w:spacing w:after="0" w:line="240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Зимовниковского</w:t>
      </w:r>
      <w:r>
        <w:rPr>
          <w:rFonts w:ascii="Times New Roman" w:hAnsi="Times New Roman"/>
          <w:sz w:val="28"/>
        </w:rPr>
        <w:t xml:space="preserve"> сельского поселения                         </w:t>
      </w: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 xml:space="preserve">                                 </w:t>
      </w:r>
      <w:r>
        <w:rPr>
          <w:rFonts w:ascii="Times New Roman" w:hAnsi="Times New Roman"/>
          <w:sz w:val="28"/>
        </w:rPr>
        <w:t xml:space="preserve">                 </w:t>
      </w:r>
      <w:r>
        <w:rPr>
          <w:rFonts w:ascii="Times New Roman" w:hAnsi="Times New Roman"/>
          <w:sz w:val="28"/>
        </w:rPr>
        <w:t xml:space="preserve">Г.И. </w:t>
      </w:r>
      <w:r>
        <w:rPr>
          <w:rFonts w:ascii="Times New Roman" w:hAnsi="Times New Roman"/>
          <w:sz w:val="28"/>
        </w:rPr>
        <w:t>Анащенко</w:t>
      </w:r>
    </w:p>
    <w:p w14:paraId="29000000"/>
    <w:sectPr>
      <w:pgSz w:h="11906" w:orient="landscape" w:w="16838"/>
      <w:pgMar w:bottom="851" w:footer="709" w:gutter="0" w:header="709" w:left="1134" w:right="1134" w:top="1135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Balloon Text"/>
    <w:basedOn w:val="Style_2"/>
    <w:link w:val="Style_4_ch"/>
    <w:pPr>
      <w:spacing w:after="0" w:line="240" w:lineRule="auto"/>
      <w:ind/>
    </w:pPr>
    <w:rPr>
      <w:rFonts w:ascii="Segoe UI" w:hAnsi="Segoe UI"/>
      <w:sz w:val="18"/>
    </w:rPr>
  </w:style>
  <w:style w:styleId="Style_4_ch" w:type="character">
    <w:name w:val="Balloon Text"/>
    <w:basedOn w:val="Style_2_ch"/>
    <w:link w:val="Style_4"/>
    <w:rPr>
      <w:rFonts w:ascii="Segoe UI" w:hAnsi="Segoe UI"/>
      <w:sz w:val="1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2023-11-03T08:34:33Z</dcterms:modified>
</cp:coreProperties>
</file>